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C13" w:rsidRPr="008E22D3" w:rsidRDefault="00CA7C13" w:rsidP="00B81DD9">
      <w:pPr>
        <w:spacing w:after="0" w:line="240" w:lineRule="auto"/>
        <w:ind w:firstLine="1160"/>
        <w:jc w:val="both"/>
        <w:rPr>
          <w:rFonts w:ascii="Times New Roman" w:hAnsi="Times New Roman" w:cs="Times New Roman"/>
          <w:b/>
          <w:sz w:val="28"/>
          <w:szCs w:val="28"/>
        </w:rPr>
      </w:pPr>
      <w:r w:rsidRPr="008E22D3">
        <w:rPr>
          <w:rFonts w:ascii="Times New Roman" w:hAnsi="Times New Roman" w:cs="Times New Roman"/>
          <w:b/>
          <w:sz w:val="28"/>
          <w:szCs w:val="28"/>
        </w:rPr>
        <w:t>Пояснительная записка.</w:t>
      </w:r>
    </w:p>
    <w:p w:rsidR="006E52FF" w:rsidRPr="00C55EAB" w:rsidRDefault="006E52FF" w:rsidP="006E52FF">
      <w:pPr>
        <w:spacing w:line="240" w:lineRule="atLeast"/>
        <w:ind w:left="-7" w:firstLine="853"/>
        <w:jc w:val="both"/>
        <w:rPr>
          <w:rFonts w:ascii="Times New Roman" w:hAnsi="Times New Roman" w:cs="Times New Roman"/>
          <w:spacing w:val="-20"/>
          <w:sz w:val="28"/>
          <w:szCs w:val="28"/>
        </w:rPr>
      </w:pPr>
      <w:r w:rsidRPr="006D21CE">
        <w:rPr>
          <w:rFonts w:ascii="Times New Roman" w:hAnsi="Times New Roman" w:cs="Times New Roman"/>
          <w:color w:val="000000"/>
          <w:spacing w:val="-20"/>
          <w:sz w:val="28"/>
          <w:szCs w:val="28"/>
        </w:rPr>
        <w:t xml:space="preserve">Предлагаемая адаптированная рабочая программа предназначена для </w:t>
      </w:r>
      <w:proofErr w:type="gramStart"/>
      <w:r w:rsidRPr="006D21CE">
        <w:rPr>
          <w:rFonts w:ascii="Times New Roman" w:hAnsi="Times New Roman" w:cs="Times New Roman"/>
          <w:color w:val="000000"/>
          <w:spacing w:val="-20"/>
          <w:sz w:val="28"/>
          <w:szCs w:val="28"/>
        </w:rPr>
        <w:t xml:space="preserve">обучающихся </w:t>
      </w:r>
      <w:r w:rsidRPr="0077503C">
        <w:rPr>
          <w:rFonts w:ascii="Times New Roman" w:hAnsi="Times New Roman" w:cs="Times New Roman"/>
          <w:spacing w:val="-20"/>
          <w:sz w:val="28"/>
          <w:szCs w:val="28"/>
        </w:rPr>
        <w:t xml:space="preserve"> </w:t>
      </w:r>
      <w:r w:rsidR="00C00647">
        <w:rPr>
          <w:rFonts w:ascii="Times New Roman" w:hAnsi="Times New Roman" w:cs="Times New Roman"/>
          <w:spacing w:val="-20"/>
          <w:sz w:val="28"/>
          <w:szCs w:val="28"/>
        </w:rPr>
        <w:t>9</w:t>
      </w:r>
      <w:bookmarkStart w:id="0" w:name="_GoBack"/>
      <w:bookmarkEnd w:id="0"/>
      <w:proofErr w:type="gramEnd"/>
      <w:r>
        <w:rPr>
          <w:rFonts w:ascii="Times New Roman" w:hAnsi="Times New Roman" w:cs="Times New Roman"/>
          <w:spacing w:val="-20"/>
          <w:sz w:val="28"/>
          <w:szCs w:val="28"/>
        </w:rPr>
        <w:t xml:space="preserve"> </w:t>
      </w:r>
      <w:r>
        <w:rPr>
          <w:rFonts w:ascii="Times New Roman" w:hAnsi="Times New Roman" w:cs="Times New Roman"/>
          <w:color w:val="000000"/>
          <w:spacing w:val="-20"/>
          <w:sz w:val="28"/>
          <w:szCs w:val="28"/>
        </w:rPr>
        <w:t xml:space="preserve">класса </w:t>
      </w:r>
      <w:r>
        <w:rPr>
          <w:rFonts w:ascii="Times New Roman" w:hAnsi="Times New Roman" w:cs="Times New Roman"/>
          <w:spacing w:val="-20"/>
          <w:sz w:val="28"/>
          <w:szCs w:val="28"/>
        </w:rPr>
        <w:t>с  ЗПР</w:t>
      </w:r>
      <w:r w:rsidRPr="006D21CE">
        <w:rPr>
          <w:rFonts w:ascii="Times New Roman" w:hAnsi="Times New Roman" w:cs="Times New Roman"/>
          <w:spacing w:val="-20"/>
          <w:sz w:val="28"/>
          <w:szCs w:val="28"/>
        </w:rPr>
        <w:t xml:space="preserve">  МБОУ СОШ №3 в общеобразовательном классе в условиях инклюзивного образования,</w:t>
      </w:r>
      <w:r>
        <w:rPr>
          <w:rFonts w:ascii="Times New Roman" w:hAnsi="Times New Roman" w:cs="Times New Roman"/>
          <w:spacing w:val="-20"/>
          <w:sz w:val="28"/>
          <w:szCs w:val="28"/>
        </w:rPr>
        <w:t xml:space="preserve">  на основании  Федеральной  АООП </w:t>
      </w:r>
      <w:r w:rsidRPr="00386C10">
        <w:rPr>
          <w:rFonts w:ascii="Times New Roman" w:hAnsi="Times New Roman" w:cs="Times New Roman"/>
          <w:spacing w:val="-20"/>
          <w:sz w:val="28"/>
          <w:szCs w:val="28"/>
        </w:rPr>
        <w:t>О</w:t>
      </w:r>
      <w:r>
        <w:rPr>
          <w:rFonts w:ascii="Times New Roman" w:hAnsi="Times New Roman" w:cs="Times New Roman"/>
          <w:spacing w:val="-20"/>
          <w:sz w:val="28"/>
          <w:szCs w:val="28"/>
        </w:rPr>
        <w:t xml:space="preserve">ОО с ЗПР вариант </w:t>
      </w:r>
      <w:r w:rsidRPr="00386C10">
        <w:rPr>
          <w:rFonts w:ascii="Times New Roman" w:hAnsi="Times New Roman" w:cs="Times New Roman"/>
          <w:spacing w:val="-20"/>
          <w:sz w:val="28"/>
          <w:szCs w:val="28"/>
        </w:rPr>
        <w:t>7.1</w:t>
      </w:r>
      <w:r>
        <w:rPr>
          <w:rFonts w:ascii="Times New Roman" w:hAnsi="Times New Roman" w:cs="Times New Roman"/>
          <w:spacing w:val="-20"/>
          <w:sz w:val="28"/>
          <w:szCs w:val="28"/>
        </w:rPr>
        <w:t xml:space="preserve"> в соответствии с ФГОС </w:t>
      </w:r>
      <w:r w:rsidRPr="00386C10">
        <w:rPr>
          <w:rFonts w:ascii="Times New Roman" w:hAnsi="Times New Roman" w:cs="Times New Roman"/>
          <w:spacing w:val="-20"/>
          <w:sz w:val="28"/>
          <w:szCs w:val="28"/>
        </w:rPr>
        <w:t>С</w:t>
      </w:r>
      <w:r>
        <w:rPr>
          <w:rFonts w:ascii="Times New Roman" w:hAnsi="Times New Roman" w:cs="Times New Roman"/>
          <w:spacing w:val="-20"/>
          <w:sz w:val="28"/>
          <w:szCs w:val="28"/>
        </w:rPr>
        <w:t xml:space="preserve">ОО </w:t>
      </w:r>
      <w:r w:rsidRPr="006D21CE">
        <w:rPr>
          <w:rFonts w:ascii="Times New Roman" w:hAnsi="Times New Roman" w:cs="Times New Roman"/>
          <w:spacing w:val="-20"/>
          <w:sz w:val="28"/>
          <w:szCs w:val="28"/>
        </w:rPr>
        <w:t xml:space="preserve"> и особенностями ребенка с </w:t>
      </w:r>
      <w:r>
        <w:rPr>
          <w:rFonts w:ascii="Times New Roman" w:hAnsi="Times New Roman" w:cs="Times New Roman"/>
          <w:spacing w:val="-20"/>
          <w:sz w:val="28"/>
          <w:szCs w:val="28"/>
        </w:rPr>
        <w:t>ЗП</w:t>
      </w:r>
      <w:r w:rsidRPr="006D21CE">
        <w:rPr>
          <w:rFonts w:ascii="Times New Roman" w:hAnsi="Times New Roman" w:cs="Times New Roman"/>
          <w:spacing w:val="-20"/>
          <w:sz w:val="28"/>
          <w:szCs w:val="28"/>
        </w:rPr>
        <w:t>Р с учетом коллегиального заключения Болховской ПМПК.</w:t>
      </w:r>
      <w:r>
        <w:rPr>
          <w:rFonts w:ascii="Times New Roman" w:hAnsi="Times New Roman" w:cs="Times New Roman"/>
          <w:spacing w:val="-20"/>
          <w:sz w:val="28"/>
          <w:szCs w:val="28"/>
        </w:rPr>
        <w:t xml:space="preserve">  (Протокол № </w:t>
      </w:r>
      <w:r w:rsidRPr="00386C10">
        <w:rPr>
          <w:rFonts w:ascii="Times New Roman" w:hAnsi="Times New Roman" w:cs="Times New Roman"/>
          <w:spacing w:val="-20"/>
          <w:sz w:val="28"/>
          <w:szCs w:val="28"/>
        </w:rPr>
        <w:t xml:space="preserve">73 </w:t>
      </w:r>
      <w:proofErr w:type="gramStart"/>
      <w:r w:rsidRPr="00386C10">
        <w:rPr>
          <w:rFonts w:ascii="Times New Roman" w:hAnsi="Times New Roman" w:cs="Times New Roman"/>
          <w:spacing w:val="-20"/>
          <w:sz w:val="28"/>
          <w:szCs w:val="28"/>
        </w:rPr>
        <w:t>от  20</w:t>
      </w:r>
      <w:proofErr w:type="gramEnd"/>
      <w:r w:rsidRPr="00386C10">
        <w:rPr>
          <w:rFonts w:ascii="Times New Roman" w:hAnsi="Times New Roman" w:cs="Times New Roman"/>
          <w:spacing w:val="-20"/>
          <w:sz w:val="28"/>
          <w:szCs w:val="28"/>
        </w:rPr>
        <w:t>. 05. 21)</w:t>
      </w:r>
    </w:p>
    <w:p w:rsidR="00F04164" w:rsidRPr="00F04164" w:rsidRDefault="00F04164" w:rsidP="00F04164">
      <w:pPr>
        <w:shd w:val="clear" w:color="auto" w:fill="FFFFFF"/>
        <w:spacing w:after="0" w:line="240" w:lineRule="auto"/>
        <w:jc w:val="both"/>
        <w:rPr>
          <w:rFonts w:ascii="Calibri" w:eastAsia="Times New Roman" w:hAnsi="Calibri" w:cs="Times New Roman"/>
          <w:color w:val="000000"/>
          <w:sz w:val="28"/>
          <w:szCs w:val="28"/>
          <w:lang w:eastAsia="ru-RU"/>
        </w:rPr>
      </w:pPr>
      <w:r w:rsidRPr="00F04164">
        <w:rPr>
          <w:rFonts w:ascii="Times New Roman" w:eastAsia="Times New Roman" w:hAnsi="Times New Roman" w:cs="Times New Roman"/>
          <w:color w:val="000000"/>
          <w:sz w:val="28"/>
          <w:szCs w:val="28"/>
          <w:lang w:eastAsia="ru-RU"/>
        </w:rPr>
        <w:t xml:space="preserve">1.     Федеральный   закон «Об образовании в Российской федерации» от 29 декабря 2012 года №273-ФЗ </w:t>
      </w:r>
      <w:proofErr w:type="gramStart"/>
      <w:r w:rsidRPr="00F04164">
        <w:rPr>
          <w:rFonts w:ascii="Times New Roman" w:eastAsia="Times New Roman" w:hAnsi="Times New Roman" w:cs="Times New Roman"/>
          <w:color w:val="000000"/>
          <w:sz w:val="28"/>
          <w:szCs w:val="28"/>
          <w:lang w:eastAsia="ru-RU"/>
        </w:rPr>
        <w:t>   (</w:t>
      </w:r>
      <w:proofErr w:type="spellStart"/>
      <w:proofErr w:type="gramEnd"/>
      <w:r w:rsidRPr="00F04164">
        <w:rPr>
          <w:rFonts w:ascii="Times New Roman" w:eastAsia="Times New Roman" w:hAnsi="Times New Roman" w:cs="Times New Roman"/>
          <w:color w:val="0000FF"/>
          <w:sz w:val="28"/>
          <w:szCs w:val="28"/>
          <w:u w:val="single"/>
          <w:lang w:eastAsia="ru-RU"/>
        </w:rPr>
        <w:fldChar w:fldCharType="begin"/>
      </w:r>
      <w:r w:rsidRPr="00F04164">
        <w:rPr>
          <w:rFonts w:ascii="Times New Roman" w:eastAsia="Times New Roman" w:hAnsi="Times New Roman" w:cs="Times New Roman"/>
          <w:color w:val="0000FF"/>
          <w:sz w:val="28"/>
          <w:szCs w:val="28"/>
          <w:u w:val="single"/>
          <w:lang w:eastAsia="ru-RU"/>
        </w:rPr>
        <w:instrText xml:space="preserve"> HYPERLINK "https://www.google.com/url?q=http://xn--80abucjiibhv9a.xn--p1ai/%25D0%25B4%25D0%25BE%25D0%25BA%25D1%2583%25D0%25BC%25D0%25B5%25D0%25BD%25D1%2582%25D1%258B/884&amp;sa=D&amp;ust=1541616875279000" </w:instrText>
      </w:r>
      <w:r w:rsidRPr="00F04164">
        <w:rPr>
          <w:rFonts w:ascii="Times New Roman" w:eastAsia="Times New Roman" w:hAnsi="Times New Roman" w:cs="Times New Roman"/>
          <w:color w:val="0000FF"/>
          <w:sz w:val="28"/>
          <w:szCs w:val="28"/>
          <w:u w:val="single"/>
          <w:lang w:eastAsia="ru-RU"/>
        </w:rPr>
        <w:fldChar w:fldCharType="separate"/>
      </w:r>
      <w:r w:rsidRPr="00F04164">
        <w:rPr>
          <w:rFonts w:ascii="Times New Roman" w:eastAsia="Times New Roman" w:hAnsi="Times New Roman" w:cs="Times New Roman"/>
          <w:color w:val="0000FF"/>
          <w:sz w:val="28"/>
          <w:szCs w:val="28"/>
          <w:u w:val="single"/>
          <w:lang w:eastAsia="ru-RU"/>
        </w:rPr>
        <w:t>минобрнауки.рф</w:t>
      </w:r>
      <w:proofErr w:type="spellEnd"/>
      <w:r w:rsidRPr="00F04164">
        <w:rPr>
          <w:rFonts w:ascii="Times New Roman" w:eastAsia="Times New Roman" w:hAnsi="Times New Roman" w:cs="Times New Roman"/>
          <w:color w:val="0000FF"/>
          <w:sz w:val="28"/>
          <w:szCs w:val="28"/>
          <w:u w:val="single"/>
          <w:lang w:eastAsia="ru-RU"/>
        </w:rPr>
        <w:t>/документы/884</w:t>
      </w:r>
      <w:r w:rsidRPr="00F04164">
        <w:rPr>
          <w:rFonts w:ascii="Times New Roman" w:eastAsia="Times New Roman" w:hAnsi="Times New Roman" w:cs="Times New Roman"/>
          <w:color w:val="0000FF"/>
          <w:sz w:val="28"/>
          <w:szCs w:val="28"/>
          <w:u w:val="single"/>
          <w:lang w:eastAsia="ru-RU"/>
        </w:rPr>
        <w:fldChar w:fldCharType="end"/>
      </w:r>
      <w:r w:rsidRPr="00F04164">
        <w:rPr>
          <w:rFonts w:ascii="Times New Roman" w:eastAsia="Times New Roman" w:hAnsi="Times New Roman" w:cs="Times New Roman"/>
          <w:color w:val="000000"/>
          <w:sz w:val="28"/>
          <w:szCs w:val="28"/>
          <w:lang w:eastAsia="ru-RU"/>
        </w:rPr>
        <w:t>).</w:t>
      </w:r>
    </w:p>
    <w:p w:rsidR="00F04164" w:rsidRPr="00F04164" w:rsidRDefault="00F04164" w:rsidP="00F04164">
      <w:pPr>
        <w:shd w:val="clear" w:color="auto" w:fill="FFFFFF"/>
        <w:spacing w:after="0" w:line="240" w:lineRule="auto"/>
        <w:jc w:val="both"/>
        <w:rPr>
          <w:rFonts w:ascii="Calibri" w:eastAsia="Times New Roman" w:hAnsi="Calibri" w:cs="Times New Roman"/>
          <w:color w:val="000000"/>
          <w:sz w:val="28"/>
          <w:szCs w:val="28"/>
          <w:lang w:eastAsia="ru-RU"/>
        </w:rPr>
      </w:pPr>
      <w:r w:rsidRPr="00F04164">
        <w:rPr>
          <w:rFonts w:ascii="Times New Roman" w:eastAsia="Times New Roman" w:hAnsi="Times New Roman" w:cs="Times New Roman"/>
          <w:color w:val="000000"/>
          <w:sz w:val="28"/>
          <w:szCs w:val="28"/>
          <w:lang w:eastAsia="ru-RU"/>
        </w:rPr>
        <w:t xml:space="preserve">2.Авторская программа </w:t>
      </w:r>
      <w:proofErr w:type="spellStart"/>
      <w:r w:rsidRPr="00F04164">
        <w:rPr>
          <w:rFonts w:ascii="Times New Roman" w:eastAsia="Times New Roman" w:hAnsi="Times New Roman" w:cs="Times New Roman"/>
          <w:color w:val="000000"/>
          <w:sz w:val="28"/>
          <w:szCs w:val="28"/>
          <w:lang w:eastAsia="ru-RU"/>
        </w:rPr>
        <w:t>Е.М.Гутника</w:t>
      </w:r>
      <w:proofErr w:type="spellEnd"/>
      <w:r w:rsidRPr="00F04164">
        <w:rPr>
          <w:rFonts w:ascii="Times New Roman" w:eastAsia="Times New Roman" w:hAnsi="Times New Roman" w:cs="Times New Roman"/>
          <w:color w:val="000000"/>
          <w:sz w:val="28"/>
          <w:szCs w:val="28"/>
          <w:lang w:eastAsia="ru-RU"/>
        </w:rPr>
        <w:t xml:space="preserve">, </w:t>
      </w:r>
      <w:proofErr w:type="spellStart"/>
      <w:r w:rsidRPr="00F04164">
        <w:rPr>
          <w:rFonts w:ascii="Times New Roman" w:eastAsia="Times New Roman" w:hAnsi="Times New Roman" w:cs="Times New Roman"/>
          <w:color w:val="000000"/>
          <w:sz w:val="28"/>
          <w:szCs w:val="28"/>
          <w:lang w:eastAsia="ru-RU"/>
        </w:rPr>
        <w:t>А.В.Пёрышкина</w:t>
      </w:r>
      <w:proofErr w:type="spellEnd"/>
      <w:r w:rsidRPr="00F04164">
        <w:rPr>
          <w:rFonts w:ascii="Times New Roman" w:eastAsia="Times New Roman" w:hAnsi="Times New Roman" w:cs="Times New Roman"/>
          <w:color w:val="000000"/>
          <w:sz w:val="28"/>
          <w:szCs w:val="28"/>
          <w:lang w:eastAsia="ru-RU"/>
        </w:rPr>
        <w:t xml:space="preserve"> «Физика» 7-9 классы, 2016 г. Данная рабочая программа является программой основной школы (авторы: Е. </w:t>
      </w:r>
      <w:proofErr w:type="spellStart"/>
      <w:r w:rsidRPr="00F04164">
        <w:rPr>
          <w:rFonts w:ascii="Times New Roman" w:eastAsia="Times New Roman" w:hAnsi="Times New Roman" w:cs="Times New Roman"/>
          <w:color w:val="000000"/>
          <w:sz w:val="28"/>
          <w:szCs w:val="28"/>
          <w:lang w:eastAsia="ru-RU"/>
        </w:rPr>
        <w:t>М.Гутник</w:t>
      </w:r>
      <w:proofErr w:type="spellEnd"/>
      <w:r w:rsidRPr="00F04164">
        <w:rPr>
          <w:rFonts w:ascii="Times New Roman" w:eastAsia="Times New Roman" w:hAnsi="Times New Roman" w:cs="Times New Roman"/>
          <w:color w:val="000000"/>
          <w:sz w:val="28"/>
          <w:szCs w:val="28"/>
          <w:lang w:eastAsia="ru-RU"/>
        </w:rPr>
        <w:t xml:space="preserve">, А. В. </w:t>
      </w:r>
      <w:proofErr w:type="spellStart"/>
      <w:r w:rsidRPr="00F04164">
        <w:rPr>
          <w:rFonts w:ascii="Times New Roman" w:eastAsia="Times New Roman" w:hAnsi="Times New Roman" w:cs="Times New Roman"/>
          <w:color w:val="000000"/>
          <w:sz w:val="28"/>
          <w:szCs w:val="28"/>
          <w:lang w:eastAsia="ru-RU"/>
        </w:rPr>
        <w:t>Перышкин</w:t>
      </w:r>
      <w:proofErr w:type="spellEnd"/>
      <w:r w:rsidRPr="00F04164">
        <w:rPr>
          <w:rFonts w:ascii="Times New Roman" w:eastAsia="Times New Roman" w:hAnsi="Times New Roman" w:cs="Times New Roman"/>
          <w:color w:val="000000"/>
          <w:sz w:val="28"/>
          <w:szCs w:val="28"/>
          <w:lang w:eastAsia="ru-RU"/>
        </w:rPr>
        <w:t xml:space="preserve"> - Физика 7-9 классы сборника: «Примерные программы для общеобразовательны</w:t>
      </w:r>
      <w:r w:rsidR="006E52FF">
        <w:rPr>
          <w:rFonts w:ascii="Times New Roman" w:eastAsia="Times New Roman" w:hAnsi="Times New Roman" w:cs="Times New Roman"/>
          <w:color w:val="000000"/>
          <w:sz w:val="28"/>
          <w:szCs w:val="28"/>
          <w:lang w:eastAsia="ru-RU"/>
        </w:rPr>
        <w:t>х учреждений «Физика» Москва, Просвещение -2023</w:t>
      </w:r>
      <w:r w:rsidRPr="00F04164">
        <w:rPr>
          <w:rFonts w:ascii="Times New Roman" w:eastAsia="Times New Roman" w:hAnsi="Times New Roman" w:cs="Times New Roman"/>
          <w:color w:val="000000"/>
          <w:sz w:val="28"/>
          <w:szCs w:val="28"/>
          <w:lang w:eastAsia="ru-RU"/>
        </w:rPr>
        <w:t xml:space="preserve"> г.»</w:t>
      </w:r>
    </w:p>
    <w:p w:rsidR="00F04164" w:rsidRPr="00F04164" w:rsidRDefault="00F04164" w:rsidP="00F04164">
      <w:pPr>
        <w:shd w:val="clear" w:color="auto" w:fill="FFFFFF"/>
        <w:spacing w:after="0" w:line="240" w:lineRule="auto"/>
        <w:jc w:val="both"/>
        <w:rPr>
          <w:rFonts w:ascii="Calibri" w:eastAsia="Times New Roman" w:hAnsi="Calibri" w:cs="Times New Roman"/>
          <w:color w:val="000000"/>
          <w:sz w:val="28"/>
          <w:szCs w:val="28"/>
          <w:lang w:eastAsia="ru-RU"/>
        </w:rPr>
      </w:pPr>
      <w:r w:rsidRPr="00F04164">
        <w:rPr>
          <w:rFonts w:ascii="Times New Roman" w:eastAsia="Times New Roman" w:hAnsi="Times New Roman" w:cs="Times New Roman"/>
          <w:color w:val="000000"/>
          <w:sz w:val="28"/>
          <w:szCs w:val="28"/>
          <w:lang w:eastAsia="ru-RU"/>
        </w:rPr>
        <w:t>    Программа соответствует образовательному минимуму содержания основных образовательных программ и требованиям к уровню подготовки обучающихся. Она позволяет сформировать у обучающихся основной школы достаточно широкое представление о физической картине мира.   Программа предусматривает использование Международной системы единиц СИ.</w:t>
      </w:r>
    </w:p>
    <w:p w:rsidR="004B5030" w:rsidRDefault="008E22D3" w:rsidP="008E22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B5030" w:rsidRPr="004B5030">
        <w:rPr>
          <w:rFonts w:ascii="Times New Roman" w:hAnsi="Times New Roman" w:cs="Times New Roman"/>
          <w:sz w:val="28"/>
          <w:szCs w:val="28"/>
        </w:rPr>
        <w:t xml:space="preserve">В самом общем виде сущность ЗПР состоит в следующем: развитие мышления, памяти, внимания, восприятия, речи, эмоционально-волевой сферы личности происходит замедленно, с отставанием от нормы. Ограничения психических и познавательных возможностей не позволяют ребенку успешно справиться с задачами и требованиями, которые предъявляет ему общество. Неспособность к устойчивой целенаправленной деятельности, преобладание игровых интересов и игровой мотивации, неустойчивость и выраженные трудности при переключении и распределении внимания, неспособность к умственному усилию и напряжению при выполнении серьезных школьных заданий, недоразвитие произвольных видов деятельности быстро приводят к школьной неуспеваемости. В основе школьных трудностей этих детей лежит не интеллектуальная недостаточность, а нарушение их умственной работоспособности. Это может проявляться в трудностях длительного сосредоточивания на интеллектуально-познавательных заданиях, в малой продуктивности деятельности во время занятий, в излишней импульсивности или суетливости у одних детей и заторможенности, медлительности – у других, в замедлении общего темпа деятельности. В нарушениях переключения и распределения внимания. Обучающимся с ЗПР целесообразно оказывать индивидуальный подход учителя при обучении. </w:t>
      </w:r>
    </w:p>
    <w:p w:rsidR="00CA7C13"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При условии своевременности и правильности подобной помощи </w:t>
      </w:r>
      <w:r w:rsidR="00CA7C13" w:rsidRPr="004B5030">
        <w:rPr>
          <w:rFonts w:ascii="Times New Roman" w:hAnsi="Times New Roman" w:cs="Times New Roman"/>
          <w:sz w:val="28"/>
          <w:szCs w:val="28"/>
        </w:rPr>
        <w:t>недостатки познавательной деятельности,</w:t>
      </w:r>
      <w:r w:rsidRPr="004B5030">
        <w:rPr>
          <w:rFonts w:ascii="Times New Roman" w:hAnsi="Times New Roman" w:cs="Times New Roman"/>
          <w:sz w:val="28"/>
          <w:szCs w:val="28"/>
        </w:rPr>
        <w:t xml:space="preserve"> и школьная неуспеваемость могут постепенно преодолеваться.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Оптимальные условия для организации </w:t>
      </w:r>
      <w:r w:rsidR="00CA7C13" w:rsidRPr="004B5030">
        <w:rPr>
          <w:rFonts w:ascii="Times New Roman" w:hAnsi="Times New Roman" w:cs="Times New Roman"/>
          <w:sz w:val="28"/>
          <w:szCs w:val="28"/>
        </w:rPr>
        <w:t>деятельности,</w:t>
      </w:r>
      <w:r w:rsidRPr="004B5030">
        <w:rPr>
          <w:rFonts w:ascii="Times New Roman" w:hAnsi="Times New Roman" w:cs="Times New Roman"/>
          <w:sz w:val="28"/>
          <w:szCs w:val="28"/>
        </w:rPr>
        <w:t xml:space="preserve"> обучающихся на уроке заключается в:</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lastRenderedPageBreak/>
        <w:t xml:space="preserve"> - рациональной дозировке на уроке содержания учебного материала;</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выборе цели и средств ее достижения; - регулирование действий учеников;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побуждение обучающихся к деятельности на уроке; - развитие интереса к уроку;</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чередование труда и отдыха. Важное коррекционное значение процесса обучения состоит в выявлении и учете нереализованных познавательных возможностей учащихся.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Из-за неравномерной деятельности обучающихся на уроке огромное значение для учителя имеет знание фаз работоспособности ученика. У ученика с особенными образовательными особенностями слишком растянута фаза пониженной работоспособности, а фаза повышенной сильно сокращена. Фаза вторичного снижения работоспособности наступает преждевременно. Ввиду психологических особенностей детей с ОВЗ, с целью усиления практической направленности обучения проводится коррекционная работа, которая включает следующие направления: Совершенствование движений и сенсомоторного развития: развитие мелкой моторики и пальцев рук; развитие навыков каллиграфии; развитие артикуляционной моторики. Коррекция отдельных сторон психической деятельности: коррекция – развитие восприятия, представлений, ощущений; коррекция –развитие памяти; коррекция –развитие внимания; формирование обобщенных представлений о свойствах предметов (цвет, форма, величина); развитие пространственных представлений и ориентации; развитие представлений о времени.</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Развитие различных видов мышления: развитие наглядно-образного мышления; развитие словесно-логического мышления (умение видеть и устанавливать логические связи между предметами, явлениями и событиями). Развитие основных мыслительных операций: развитие умения сравнивать, анализировать; развитие умения выделять сходство и различие понятий; умение работать по словесной и письменной инструкциям, алгоритму; умение планировать деятельность. Коррекция нарушений в развитии эмоционально-личностной сферы: развитие инициативности, стремления доводить начатое дело до конца; формирование умения преодолевать трудности; воспитание самостоятельности принятия решения; формирование адекватности чувств; формирование устойчивой и адекватной самооценки; формирование умения анализировать свою деятельность; воспитание правильного отношения к критике. Коррекция – развитие речи: развитие фонематического восприятия; коррекция нарушений устной и письменной речи; коррекция монологической речи; коррекция диалогической речи; развитие лексико-грамматических средств языка. Расширение представлений об окружающем мире и обогащение словаря. Коррекция индивидуальных пробелов в знаниях. </w:t>
      </w:r>
      <w:r>
        <w:rPr>
          <w:rFonts w:ascii="Times New Roman" w:hAnsi="Times New Roman" w:cs="Times New Roman"/>
          <w:sz w:val="28"/>
          <w:szCs w:val="28"/>
        </w:rPr>
        <w:t xml:space="preserve">   </w:t>
      </w:r>
      <w:r w:rsidRPr="004B5030">
        <w:rPr>
          <w:rFonts w:ascii="Times New Roman" w:hAnsi="Times New Roman" w:cs="Times New Roman"/>
          <w:sz w:val="28"/>
          <w:szCs w:val="28"/>
        </w:rPr>
        <w:t xml:space="preserve">Основные подходы к организации учебного процесса для детей с ОВЗ: </w:t>
      </w:r>
    </w:p>
    <w:p w:rsidR="004B5030" w:rsidRDefault="004B5030" w:rsidP="00CA7C13">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Подбор заданий, максимально возбуждающих активность ребенка, пробуждающие у него потребность в познавательной деятельности, </w:t>
      </w:r>
      <w:r w:rsidRPr="004B5030">
        <w:rPr>
          <w:rFonts w:ascii="Times New Roman" w:hAnsi="Times New Roman" w:cs="Times New Roman"/>
          <w:sz w:val="28"/>
          <w:szCs w:val="28"/>
        </w:rPr>
        <w:lastRenderedPageBreak/>
        <w:t>требующих разнообразной деятельности. Приспособление темпа изучения учебного материала и методов обучения к уровню развития детей с ОВЗ.</w:t>
      </w:r>
    </w:p>
    <w:p w:rsidR="004B5030" w:rsidRDefault="004B5030" w:rsidP="00CA7C13">
      <w:pPr>
        <w:spacing w:after="0" w:line="240" w:lineRule="auto"/>
        <w:jc w:val="both"/>
        <w:rPr>
          <w:rFonts w:ascii="Times New Roman" w:hAnsi="Times New Roman" w:cs="Times New Roman"/>
          <w:sz w:val="28"/>
          <w:szCs w:val="28"/>
        </w:rPr>
      </w:pPr>
      <w:r w:rsidRPr="004B5030">
        <w:rPr>
          <w:rFonts w:ascii="Times New Roman" w:hAnsi="Times New Roman" w:cs="Times New Roman"/>
          <w:sz w:val="28"/>
          <w:szCs w:val="28"/>
        </w:rPr>
        <w:t xml:space="preserve"> Индивидуальный подход. Повторное объяснение учебного материала и подбор дополнительных заданий.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Постоянное использование наглядности, наводящих вопросов, аналогий. Использование много кратных указаний, упражнений. Использование поощрений, повышение самооценки ребенка, укрепление в нем веры в свои силы. Поэтапное обобщение проделанной на уроке работы. Использование заданий с опорой на образцы, доступных инструкций </w:t>
      </w:r>
      <w:r w:rsidRPr="004B5030">
        <w:rPr>
          <w:rFonts w:ascii="Times New Roman" w:hAnsi="Times New Roman" w:cs="Times New Roman"/>
          <w:i/>
          <w:sz w:val="28"/>
          <w:szCs w:val="28"/>
        </w:rPr>
        <w:t>Планируемые результаты освоения учебного предмета</w:t>
      </w:r>
      <w:r w:rsidRPr="004B5030">
        <w:rPr>
          <w:rFonts w:ascii="Times New Roman" w:hAnsi="Times New Roman" w:cs="Times New Roman"/>
          <w:sz w:val="28"/>
          <w:szCs w:val="28"/>
        </w:rPr>
        <w:t xml:space="preserve">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Программа обеспечивает достижение следующих результатов освоения образовательной программы основного общего образования: Личностные: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формирование познавательных интересов, интеллектуальных и творческих способностей учащихся;</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самостоятельность в приобретении новых знаний и практических умений;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готовность к выбору жизненного пути в соответствии с собственными интересами и возможностями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мотивация образовательной деятельности школьников на основе личностно ориентированного подхода;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формирование ценностных отношений друг к другу, учителю, авторам открытий и изобретений, результатам обучения.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i/>
          <w:sz w:val="28"/>
          <w:szCs w:val="28"/>
        </w:rPr>
        <w:t>Метапредметные</w:t>
      </w:r>
      <w:r w:rsidRPr="004B5030">
        <w:rPr>
          <w:rFonts w:ascii="Times New Roman" w:hAnsi="Times New Roman" w:cs="Times New Roman"/>
          <w:sz w:val="28"/>
          <w:szCs w:val="28"/>
        </w:rPr>
        <w:t xml:space="preserve">: •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lastRenderedPageBreak/>
        <w:t xml:space="preserve">•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освоение приемов действий в нестандартных ситуациях, овладение эвристическими методами решения проблем;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формирование умений работать в группе с выполнением различных социальных ролей, представлять и отстаивать свои взгляды и убеждения, вести дискуссию. Предметные: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умения применять теоретические знания по физике на практике, решать физические задачи на применение полученных знаний;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 </w:t>
      </w:r>
    </w:p>
    <w:p w:rsidR="004B5030" w:rsidRPr="004B5030" w:rsidRDefault="004B5030" w:rsidP="00B81DD9">
      <w:pPr>
        <w:spacing w:after="0" w:line="240" w:lineRule="auto"/>
        <w:ind w:firstLine="1160"/>
        <w:jc w:val="both"/>
        <w:rPr>
          <w:rFonts w:ascii="Times New Roman" w:eastAsia="Times New Roman" w:hAnsi="Times New Roman" w:cs="Times New Roman"/>
          <w:b/>
          <w:bCs/>
          <w:color w:val="000000"/>
          <w:sz w:val="28"/>
          <w:szCs w:val="28"/>
          <w:lang w:eastAsia="ru-RU"/>
        </w:rPr>
      </w:pPr>
      <w:r w:rsidRPr="004B5030">
        <w:rPr>
          <w:rFonts w:ascii="Times New Roman" w:hAnsi="Times New Roman" w:cs="Times New Roman"/>
          <w:sz w:val="28"/>
          <w:szCs w:val="28"/>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lang w:eastAsia="ru-RU"/>
        </w:rPr>
        <w:t>9 класс (102 ч, 3 ч в неделю)</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Законы взаимодействия и движения тел </w:t>
      </w:r>
      <w:r w:rsidRPr="004B5030">
        <w:rPr>
          <w:rFonts w:ascii="Times New Roman" w:eastAsia="Times New Roman" w:hAnsi="Times New Roman" w:cs="Times New Roman"/>
          <w:color w:val="000000"/>
          <w:sz w:val="28"/>
          <w:szCs w:val="28"/>
          <w:u w:val="single"/>
          <w:lang w:eastAsia="ru-RU"/>
        </w:rPr>
        <w:t>(23+11 ч)</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системы мира. Инерциальная система отсчета. Законы Ньютона. Свободное падение. Невесомость. Закон всемирного тяготения. Импульс. Закон сохранения импульса. Реактивное движение.</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lastRenderedPageBreak/>
        <w:t>ФРОНТАЛЬНЫЕ ЛАБОРАТОРНЫЕ РАБОТЫ</w:t>
      </w:r>
    </w:p>
    <w:p w:rsidR="00B81DD9" w:rsidRPr="004B5030" w:rsidRDefault="00B81DD9" w:rsidP="00B81DD9">
      <w:pPr>
        <w:numPr>
          <w:ilvl w:val="0"/>
          <w:numId w:val="1"/>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Исследование равноускоренного движения без начальной скорости.</w:t>
      </w:r>
    </w:p>
    <w:p w:rsidR="00B81DD9" w:rsidRPr="004B5030" w:rsidRDefault="00B81DD9" w:rsidP="00B81DD9">
      <w:pPr>
        <w:numPr>
          <w:ilvl w:val="0"/>
          <w:numId w:val="1"/>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Измерение ускорения свободного падения.</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Механические колебания и волны. Звук </w:t>
      </w:r>
      <w:r w:rsidRPr="004B5030">
        <w:rPr>
          <w:rFonts w:ascii="Times New Roman" w:eastAsia="Times New Roman" w:hAnsi="Times New Roman" w:cs="Times New Roman"/>
          <w:color w:val="000000"/>
          <w:sz w:val="28"/>
          <w:szCs w:val="28"/>
          <w:u w:val="single"/>
          <w:lang w:eastAsia="ru-RU"/>
        </w:rPr>
        <w:t>(12+3 ч)</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 xml:space="preserve">Колебательное движение. Колебания груза на пружине. Свободные колебания. Колебательная система. Маятник. Амплитуда, период, частота </w:t>
      </w:r>
      <w:proofErr w:type="gramStart"/>
      <w:r w:rsidRPr="004B5030">
        <w:rPr>
          <w:rFonts w:ascii="Times New Roman" w:eastAsia="Times New Roman" w:hAnsi="Times New Roman" w:cs="Times New Roman"/>
          <w:color w:val="000000"/>
          <w:sz w:val="28"/>
          <w:szCs w:val="28"/>
          <w:lang w:eastAsia="ru-RU"/>
        </w:rPr>
        <w:t>колебаний..</w:t>
      </w:r>
      <w:proofErr w:type="gramEnd"/>
      <w:r w:rsidRPr="004B5030">
        <w:rPr>
          <w:rFonts w:ascii="Times New Roman" w:eastAsia="Times New Roman" w:hAnsi="Times New Roman" w:cs="Times New Roman"/>
          <w:color w:val="000000"/>
          <w:sz w:val="28"/>
          <w:szCs w:val="28"/>
          <w:lang w:eastAsia="ru-RU"/>
        </w:rPr>
        <w:t xml:space="preserve">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ФРОНТАЛЬНАЯ ЛАБОРАТОРНАЯ РАБОТА</w:t>
      </w:r>
    </w:p>
    <w:p w:rsidR="00B81DD9" w:rsidRPr="004B5030" w:rsidRDefault="00B81DD9" w:rsidP="00B81DD9">
      <w:pPr>
        <w:numPr>
          <w:ilvl w:val="0"/>
          <w:numId w:val="2"/>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Исследование зависимости периода и частоты свободных колебаний маятника от длины его нити.</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Электромагнитное поле (16+9 ч)</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Колебательный контур. Получение электромагнитных колебаний. Принципы радиосвязи и телевидения. [Интерференция света.] Электромагнитная природа света. Преломление света. Показатель преломления. Дисперсия света. Цвета тел. Типы оптических спектров. Поглощение и испускание света атомами. Происхождение линейчатых спектров.</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ФРОНТАЛЬНЫЕ ЛАБОРАТОРНЫЕ РАБОТЫ</w:t>
      </w:r>
    </w:p>
    <w:p w:rsidR="00B81DD9" w:rsidRPr="004B5030" w:rsidRDefault="00B81DD9" w:rsidP="00B81DD9">
      <w:pPr>
        <w:numPr>
          <w:ilvl w:val="0"/>
          <w:numId w:val="3"/>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Изучение явления электромагнитной индукции.</w:t>
      </w:r>
    </w:p>
    <w:p w:rsidR="00B81DD9" w:rsidRPr="004B5030" w:rsidRDefault="00B81DD9" w:rsidP="00B81DD9">
      <w:pPr>
        <w:numPr>
          <w:ilvl w:val="0"/>
          <w:numId w:val="3"/>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Наблюдение сплошного и линейчатых спектров испускания.</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Строение атома и атомного ядра (11+9 ч)</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 xml:space="preserve">Радиоактивность как свидетельство сложного строения атомов.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Экспериментальные методы исследования частиц. Протонно-нейтронная модель ядра. Физический смысл </w:t>
      </w:r>
      <w:r w:rsidRPr="004B5030">
        <w:rPr>
          <w:rFonts w:ascii="Times New Roman" w:eastAsia="Times New Roman" w:hAnsi="Times New Roman" w:cs="Times New Roman"/>
          <w:color w:val="000000"/>
          <w:sz w:val="28"/>
          <w:szCs w:val="28"/>
          <w:lang w:eastAsia="ru-RU"/>
        </w:rPr>
        <w:lastRenderedPageBreak/>
        <w:t>зарядового и массового чисел. Изотопы. Правила смещения для альфа- и бета-распада при ядерных реакциях. Энергия связи частиц в ядре. Деление ядер урана. 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Термоядерная реакция. Источники энергии Солнца и звезд.</w:t>
      </w:r>
    </w:p>
    <w:p w:rsidR="00B81DD9" w:rsidRPr="004B5030" w:rsidRDefault="00B81DD9" w:rsidP="00B81DD9">
      <w:pPr>
        <w:spacing w:after="0" w:line="240" w:lineRule="auto"/>
        <w:ind w:left="1160"/>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ФРОНТАЛЬНЫЕ ЛАБОРАТОРНЫЕ РАБОТЫ</w:t>
      </w:r>
    </w:p>
    <w:p w:rsidR="00B81DD9" w:rsidRPr="004B5030" w:rsidRDefault="00B81DD9" w:rsidP="00B81DD9">
      <w:pPr>
        <w:numPr>
          <w:ilvl w:val="0"/>
          <w:numId w:val="4"/>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Измерение естественного радиационного фона дозиметром.</w:t>
      </w:r>
    </w:p>
    <w:p w:rsidR="00B81DD9" w:rsidRPr="004B5030" w:rsidRDefault="00B81DD9" w:rsidP="00B81DD9">
      <w:pPr>
        <w:numPr>
          <w:ilvl w:val="0"/>
          <w:numId w:val="4"/>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Изучение деления ядра атома урана по фотографии треков.</w:t>
      </w:r>
    </w:p>
    <w:p w:rsidR="00B81DD9" w:rsidRPr="004B5030" w:rsidRDefault="00B81DD9" w:rsidP="00B81DD9">
      <w:pPr>
        <w:numPr>
          <w:ilvl w:val="0"/>
          <w:numId w:val="4"/>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Оценка периода полураспада находящихся в воздухе продуктов распада газа радона.</w:t>
      </w:r>
    </w:p>
    <w:p w:rsidR="00B81DD9" w:rsidRPr="004B5030" w:rsidRDefault="00B81DD9" w:rsidP="00B81DD9">
      <w:pPr>
        <w:numPr>
          <w:ilvl w:val="0"/>
          <w:numId w:val="4"/>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Изучение треков заряженных частиц по готовым фотографиям.</w:t>
      </w:r>
    </w:p>
    <w:p w:rsidR="00B81DD9" w:rsidRPr="004B5030" w:rsidRDefault="00B81DD9" w:rsidP="00B81DD9">
      <w:pPr>
        <w:spacing w:after="0" w:line="240" w:lineRule="auto"/>
        <w:ind w:left="1160"/>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Строение и эволюция Вселенной (5 ч)</w:t>
      </w:r>
    </w:p>
    <w:p w:rsidR="00B81DD9" w:rsidRPr="004B5030" w:rsidRDefault="00B81DD9" w:rsidP="00B81DD9">
      <w:pPr>
        <w:spacing w:after="0" w:line="240" w:lineRule="auto"/>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p w:rsidR="00B81DD9" w:rsidRPr="004B5030" w:rsidRDefault="00B81DD9" w:rsidP="00B81DD9">
      <w:pPr>
        <w:spacing w:after="0" w:line="240" w:lineRule="auto"/>
        <w:ind w:left="1180"/>
        <w:rPr>
          <w:rFonts w:ascii="Times New Roman" w:eastAsia="Times New Roman" w:hAnsi="Times New Roman" w:cs="Times New Roman"/>
          <w:b/>
          <w:bCs/>
          <w:color w:val="000000"/>
          <w:sz w:val="28"/>
          <w:szCs w:val="28"/>
          <w:lang w:eastAsia="ru-RU"/>
        </w:rPr>
      </w:pPr>
      <w:r w:rsidRPr="004B5030">
        <w:rPr>
          <w:rFonts w:ascii="Times New Roman" w:eastAsia="Times New Roman" w:hAnsi="Times New Roman" w:cs="Times New Roman"/>
          <w:b/>
          <w:bCs/>
          <w:color w:val="000000"/>
          <w:sz w:val="28"/>
          <w:szCs w:val="28"/>
          <w:lang w:eastAsia="ru-RU"/>
        </w:rPr>
        <w:t>Повторение и обобщение (1+2 ч)</w:t>
      </w:r>
    </w:p>
    <w:p w:rsidR="00B81DD9" w:rsidRPr="004B5030" w:rsidRDefault="00B81DD9" w:rsidP="00B81DD9">
      <w:pPr>
        <w:spacing w:after="0" w:line="240" w:lineRule="auto"/>
        <w:ind w:left="170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lang w:eastAsia="ru-RU"/>
        </w:rPr>
        <w:t>9 класс</w:t>
      </w:r>
    </w:p>
    <w:p w:rsidR="00B81DD9" w:rsidRPr="004B5030" w:rsidRDefault="00B81DD9" w:rsidP="00B81DD9">
      <w:pPr>
        <w:spacing w:after="0" w:line="240" w:lineRule="auto"/>
        <w:ind w:left="1680"/>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lang w:eastAsia="ru-RU"/>
        </w:rPr>
        <w:t>(102 ч, 3 ч в неделю)</w:t>
      </w:r>
    </w:p>
    <w:tbl>
      <w:tblPr>
        <w:tblW w:w="9345" w:type="dxa"/>
        <w:tblInd w:w="-58" w:type="dxa"/>
        <w:tblCellMar>
          <w:top w:w="15" w:type="dxa"/>
          <w:left w:w="15" w:type="dxa"/>
          <w:bottom w:w="15" w:type="dxa"/>
          <w:right w:w="15" w:type="dxa"/>
        </w:tblCellMar>
        <w:tblLook w:val="04A0" w:firstRow="1" w:lastRow="0" w:firstColumn="1" w:lastColumn="0" w:noHBand="0" w:noVBand="1"/>
      </w:tblPr>
      <w:tblGrid>
        <w:gridCol w:w="2248"/>
        <w:gridCol w:w="21"/>
        <w:gridCol w:w="5203"/>
        <w:gridCol w:w="373"/>
        <w:gridCol w:w="1500"/>
      </w:tblGrid>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урока, тема</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Содержание урока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center"/>
              <w:rPr>
                <w:rFonts w:ascii="Arimo" w:eastAsia="Times New Roman" w:hAnsi="Arimo" w:cs="Arial"/>
                <w:color w:val="000000"/>
                <w:sz w:val="24"/>
                <w:szCs w:val="24"/>
                <w:lang w:eastAsia="ru-RU"/>
              </w:rPr>
            </w:pPr>
            <w:r>
              <w:rPr>
                <w:rFonts w:ascii="Arimo" w:eastAsia="Times New Roman" w:hAnsi="Arimo" w:cs="Arial"/>
                <w:color w:val="000000"/>
                <w:sz w:val="24"/>
                <w:szCs w:val="24"/>
                <w:lang w:eastAsia="ru-RU"/>
              </w:rPr>
              <w:t>Дата</w:t>
            </w: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b/>
                <w:bCs/>
                <w:color w:val="000000"/>
                <w:sz w:val="24"/>
                <w:szCs w:val="24"/>
                <w:lang w:eastAsia="ru-RU"/>
              </w:rPr>
              <w:t>ЗАКОНЫ ДВИЖЕНИЯ И ВЗАИМОДЕЙСТВИЯ ТЕЛ (34 ч)</w:t>
            </w: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1/1. Материальная точка. Система отсчета (§ 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Описание движения. Материальная точка как модель тела. Критерии замены тела материальной точкой. Поступательное движение. Система отсчета.</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Определение координаты (пути, траектории, скорости) материальной точки в заданной системе отсчета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2/2. Перемещение (§2)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Вектор перемещения и необходимость его введения для определения положения движущегося тела в любой момент времени. Различие между понятиями «путь» и «перемещение».</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Путь и перемещение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3/3. Определение координаты движущегося тела (§ 3)</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Векторы, их модули и проекции на выбранную ось. Нахождение координаты тела по его начальной координате и проекции вектора перемещения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4/4. Скорость прямолинейного равномерного движения (§ 4)</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Прямолинейное равномерное движение, скорость, направление вектора скорости, проекции вектора скорости на выбранную ось, единицы скорости, формула для расчета скорости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5/5. Перемещение при прямолинейном равномерном движении (§ 4)</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Для прямолинейного равномерного движения: определение вектора скорости, формулы для нахождения проекций и модуля вектора перемещения тела, формула для вычисления координаты </w:t>
            </w:r>
            <w:r w:rsidRPr="00E35184">
              <w:rPr>
                <w:rFonts w:ascii="Times New Roman" w:eastAsia="Times New Roman" w:hAnsi="Times New Roman" w:cs="Times New Roman"/>
                <w:color w:val="000000"/>
                <w:sz w:val="24"/>
                <w:szCs w:val="24"/>
                <w:lang w:eastAsia="ru-RU"/>
              </w:rPr>
              <w:lastRenderedPageBreak/>
              <w:t>движущегося тела в любой момент времени (уравнение движения), равенство модуля вектора перемещения (пути) и площади под графиком скорости.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Равномерное движение, измерение скорости тела при равномерном движении, построение графика скорости и вычисление по нему пройденного пути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6/6. Графики зависимости кинематических величин от времени при прямолинейном равномерном движении (§ 4)</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График скорости тела при прямолинейном равномерном движении и его анализ, графический способ нахождения пройденного пути по графику скорости, график прямолинейного равномерного движения и его анализ</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7/7. Средняя скорость (§ 5)</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Средняя путевая скорость, модуль средней скорости перемещения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8/8. Прямолинейное равноускоренное движение. Ускорение (§ 5)</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Мгновенная скорость. Равноускоренное движение. Ускорение.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Определение ускорения прямолинейного равноускоренного движения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9/9. Скорость прямолинейного равноускоренного движения. График скорости (§ 6)</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Формулы для определения вектора скорости и его проекции. График зависимости проекции вектора скорости от времени при равноускоренном движении для случаев, когда векторы скорости и ускорения </w:t>
            </w:r>
            <w:proofErr w:type="spellStart"/>
            <w:r w:rsidRPr="00E35184">
              <w:rPr>
                <w:rFonts w:ascii="Times New Roman" w:eastAsia="Times New Roman" w:hAnsi="Times New Roman" w:cs="Times New Roman"/>
                <w:color w:val="000000"/>
                <w:sz w:val="24"/>
                <w:szCs w:val="24"/>
                <w:lang w:eastAsia="ru-RU"/>
              </w:rPr>
              <w:t>Сонаправлены</w:t>
            </w:r>
            <w:proofErr w:type="spellEnd"/>
            <w:r w:rsidRPr="00E35184">
              <w:rPr>
                <w:rFonts w:ascii="Times New Roman" w:eastAsia="Times New Roman" w:hAnsi="Times New Roman" w:cs="Times New Roman"/>
                <w:color w:val="000000"/>
                <w:sz w:val="24"/>
                <w:szCs w:val="24"/>
                <w:lang w:eastAsia="ru-RU"/>
              </w:rPr>
              <w:t xml:space="preserve"> и направлены в противоположные стороны.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Зависимость скорости от времени при прямолинейном равноускоренном движении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10/10. Перемещение при прямолинейном равноускоренном движении (§ 7)</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Вывод формулы перемещения геометрическим путем.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Зависимость скорости от времени при прямолинейном равноускоренном движении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11/11. Перемещение тела при прямолинейном равноускоренном движении без начальной скорости (§ 8)</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Закономерности, присущие прямолинейному равноускоренному движению без начальной скорости.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Зависимость модуля перемещения от времени при прямолинейном равноускоренном движении с нулевой начальной скоростью (по рис. 2 или 21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12/12. Лабораторная работа № 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Определение ускорения движения бруска по наклонной плоскости и его мгновенной скорости в конце заданного пути, пройденного за определенный промежуток времени, при его прямолинейном равноускоренном движении без начальной скорости.</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1 «Исследование равноускоренного движения без начальной скорости».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xml:space="preserve"> Прямолинейное </w:t>
            </w:r>
            <w:r w:rsidRPr="00E35184">
              <w:rPr>
                <w:rFonts w:ascii="Times New Roman" w:eastAsia="Times New Roman" w:hAnsi="Times New Roman" w:cs="Times New Roman"/>
                <w:color w:val="000000"/>
                <w:sz w:val="24"/>
                <w:szCs w:val="24"/>
                <w:lang w:eastAsia="ru-RU"/>
              </w:rPr>
              <w:lastRenderedPageBreak/>
              <w:t>равноускоренное движение бруска по наклонной плоскости без начальной скорости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13/13. Решение задач</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расчетных задач на прямолинейное равноускоренное движение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14/14. Графики зависимости кинематических величин от времени при прямолинейном равноускоренном движении</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Графики скорости, ускорения при прямолинейном равноускоренном движении и их анализ, графический способ нахождения пройденного пути по графику скорости, график прямолинейного равноускоренного движения и его анализ</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15/15. Решение задач</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графических задач на прямолинейное равноускоренное движение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16/16. Контрольная работа № 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по теме «Прямолинейное равноускоренное движение»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17/17. Относительность движения (§9)</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Относительность траектории, перемещения, пути, скорости. Геоцентрическая и гелиоцентрическая системы мира. Причина смены дня и ночи на Земле (в гелиоцентрической системе).</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Относительность траектории, перемещения, скорости с помощью маятника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18/18. Инерциальные системы отсчета. Первый закон Ньютона (§10)</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Причины движения с точки зрения Аристотеля и его последователей. Закон инерции. Первый закон Ньютона. Инерциальные системы отсчета (ИСО).</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Явление инерции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19/19. Второй закон Ньютона</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Второй закон Ньютона. Единица измерения силы.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Второй закон Ньютона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20/20. Третий закон Ньютона (§ 12)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Третий закон Ньютона. Силы, возникающие при взаимодействии тел: а) имеют одинаковую природу, б) приложены к разным телам.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Третий закон Ньютона (по рис. 22—24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21/21.Свободное падение тел (§ 13)</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Ускорение свободного падения. Падение тел в воздухе и разреженном пространстве.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Падение тел в воздухе и в разреженном пространстве (опыт с трубкой Ньютона по рис. 29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22/22. Движение тела, брошенного вертикально вверх. Невесомость (§ 14)</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Уменьшение модуля вектора скорости при противоположном направлении векторов начальной скорости и ускорения свободного падения. Невесомость.</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Невесомость (по рис. 31 из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23/23. Лабораторная работа № 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Определение ускорения свободного падения при его прямолинейном равноускоренном движении без начальной скорости.</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2 «Измерение ускорения свободного падения».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Прямолинейное равноускоренное движение бруска по вертикали без начальной скорости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24/24. Закон всемирного тяготения (§ 15)</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Закон всемирного тяготения. Гравитационная постоянная.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Падение на землю тел, не имеющих опоры или подвеса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25/25. Ускорение свободного падения на Земле и других небесных телах (§ 16)</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Формула для определения ускорения свободного падения. Зависимость ускорения свободного падения от географической широты места и высоты над поверхностью Земли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26/26. Прямолинейное и криволинейное движение. Движение тела по окружности с постоянной по модулю скоростью (§ 17,18)</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Условие </w:t>
            </w:r>
            <w:proofErr w:type="spellStart"/>
            <w:r w:rsidRPr="00E35184">
              <w:rPr>
                <w:rFonts w:ascii="Times New Roman" w:eastAsia="Times New Roman" w:hAnsi="Times New Roman" w:cs="Times New Roman"/>
                <w:color w:val="000000"/>
                <w:sz w:val="24"/>
                <w:szCs w:val="24"/>
                <w:lang w:eastAsia="ru-RU"/>
              </w:rPr>
              <w:t>криволинейности</w:t>
            </w:r>
            <w:proofErr w:type="spellEnd"/>
            <w:r w:rsidRPr="00E35184">
              <w:rPr>
                <w:rFonts w:ascii="Times New Roman" w:eastAsia="Times New Roman" w:hAnsi="Times New Roman" w:cs="Times New Roman"/>
                <w:color w:val="000000"/>
                <w:sz w:val="24"/>
                <w:szCs w:val="24"/>
                <w:lang w:eastAsia="ru-RU"/>
              </w:rPr>
              <w:t xml:space="preserve"> движения. Направление вектора скорости тела при его криволинейном движении (в частности, по окружности). Центростремительное ускорение.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Примеры прямолинейного и криволинейного движения: свободное падение мяча, который выронили из рук, и движение мяча, брошенного горизонтально. Направление скорости при движении тела по окружности (по рис. 39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27/27. Решение задач</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по кинематике на равномерное движение точки по окружности с постоянной по модулю скоростью</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28/28. Искусственные спутники Земли (§ 19)</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Искусственные спутники Земли, первая космическая скорость, вторая космическая скорость</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29/29. Импульс тела (§ 20)</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Причины введения в науку физической величины — импульс тела. Импульс тела (формулировка, математическая запись). Единица импульса тела. Замкнутая система тел. Изменение импульса тела.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Импульс тела (по рис. 44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30/30. Закон сохранения импульса (§ 21)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Изменение импульсов тел при их взаимодействии. Вывод закона сохранения импульса.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Закон сохранения импульса (по рис. 44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31/31. Реактивное движение. Ракеты (§21)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Сущность и примеры реактивного движения. Назначение, конструкция и принцип действия ракеты. Многоступенчатые ракеты.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Реактивное движение. Ракеты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32/32. Решение задач (§ 20, 21)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реактивное движение, на закон сохранения импульса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33/33. Вывод закона сохранения механической энергии (§22)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Закон сохранения механической энергии. Вывод закона и его применение к решению задач.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Свободное падение шарика с некоторой высоты на пол</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34/34. Контрольная работа № 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по теме «Законы сохранения в механике»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b/>
                <w:bCs/>
                <w:color w:val="000000"/>
                <w:sz w:val="24"/>
                <w:szCs w:val="24"/>
                <w:lang w:eastAsia="ru-RU"/>
              </w:rPr>
              <w:t>МЕХАНИЧЕСКИЕ КОЛЕБАНИЯ И ВОЛНЫ. ЗВУК (15 ч)</w:t>
            </w: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35/1. Колебательное движение (§ 23)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Примеры колебательного движения. Общие черты разнообразных колебаний.</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Примеры колебательных движений (по рис. 52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36/2. Свободные колебания. Колебательные системы. Маятник (§ 23)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Динамика колебаний горизонтального пружинного маятника. Свободные колебания, колебательные системы, маятник.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Экспериментальная задача на повторение закона Гука и измерение жесткости пружины. Нитяной (математический) маятник</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37/3. Величины, характеризующие колебательное движение (§ 24)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Амплитуда, период, частота, фаза колебаний. Зависимость периода и частоты нитяного маятника от его длины.</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Период колебаний пружинного маятника; экспериментальный вывод зависимости периода колебаний пружинного маятника от массы колеблющегося груза и жесткости пружины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38/4. Гармонические колебания (§25)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Примеры гармонических колебаний. Общие черты гармонических колебаний.</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Примеры гармонических колебаний (по рис. 65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39/5. Лабораторная работа № 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Экспериментальное исследование зависимости периода и частоты свободных колебаний маятника от его длины.</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3 «Исследование зависимости периода и частоты свободных колебаний маятника от его длины».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Свободные колебания нитяного маятника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40/6. Затухающие колебания. Вынужденные колебания (§ 26)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Превращение механической энергии колебательной системы во внутреннюю. Затухающие колебания. Вынужденные колебания. Частота установившихся вынужденных колебаний.</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Преобразование энергии в процессе свободных колебаний. Затухание свободных колебаний. Вынужденные колебания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36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41/7. Резонанс (§27)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Условия наступления и физическая сущность явления резонанса. Учет резонанса в </w:t>
            </w:r>
            <w:r w:rsidRPr="00E35184">
              <w:rPr>
                <w:rFonts w:ascii="Times New Roman" w:eastAsia="Times New Roman" w:hAnsi="Times New Roman" w:cs="Times New Roman"/>
                <w:color w:val="000000"/>
                <w:sz w:val="24"/>
                <w:szCs w:val="24"/>
                <w:lang w:eastAsia="ru-RU"/>
              </w:rPr>
              <w:lastRenderedPageBreak/>
              <w:t>практике.</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Резонанс маятников (по рис. 68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42/8. Распространение колебаний в среде. Волны (§ 28)</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Механизм распространения упругих колебаний. Механические волны. Поперечные и продольные упругие волны в твердых, жидких и газообразных средах.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Образование и распространение поперечных и продольных волн (по рис. 69—71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43/9. Длина волны. Скорость распространения волн (§ 29)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Характеристики волн: скорость, длина волны, частота и период колебаний. Связь между этими величинами.</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Длина волны (по рис. 72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44/10. Источники звука. Звуковые колебания (§ 30)</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Источники звука — тела, колеблющиеся с частотой 16 Гц — 20 кГц. Ультразвук и инфразвук. </w:t>
            </w:r>
            <w:proofErr w:type="spellStart"/>
            <w:r w:rsidRPr="00E35184">
              <w:rPr>
                <w:rFonts w:ascii="Times New Roman" w:eastAsia="Times New Roman" w:hAnsi="Times New Roman" w:cs="Times New Roman"/>
                <w:color w:val="000000"/>
                <w:sz w:val="24"/>
                <w:szCs w:val="24"/>
                <w:lang w:eastAsia="ru-RU"/>
              </w:rPr>
              <w:t>Эхолокация</w:t>
            </w:r>
            <w:proofErr w:type="spellEnd"/>
            <w:r w:rsidRPr="00E35184">
              <w:rPr>
                <w:rFonts w:ascii="Times New Roman" w:eastAsia="Times New Roman" w:hAnsi="Times New Roman" w:cs="Times New Roman"/>
                <w:color w:val="000000"/>
                <w:sz w:val="24"/>
                <w:szCs w:val="24"/>
                <w:lang w:eastAsia="ru-RU"/>
              </w:rPr>
              <w:t>.</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Колеблющееся тело как источник звука (по рис. 74—76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45/11. Высота, тембр и громкость звука (§ 31)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Зависимость высоты звука от частоты, а громкости звука — от амплитуды и некоторых других причин. Тембр звука.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Зависимость высоты звука от частоты (по рис. 79 учебника). Зависимость громкости звука от амплитуды колебаний (по рис. 76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46/12. Распространение звука. Звуковые волны (§ 32)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Наличие среды — необходимое условие распространения звука. Скорость звука в различных средах.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Необходимость упругой среды для передачи звуковых колебаний (по рис. 80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47/13. Отражение звука. Эхо. Звуковой резонанс (§ 33)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Отражение звука. Эхо. Звуковой резонанс.</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Отражение звуковых волн. Звуковой резонанс (по рис. 84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48/14. Решение задач</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механические колебания и волны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49/15. Контрольная работа № 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 3 по теме «Механические колебания и волны. Звук»</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b/>
                <w:bCs/>
                <w:color w:val="000000"/>
                <w:sz w:val="24"/>
                <w:szCs w:val="24"/>
                <w:lang w:eastAsia="ru-RU"/>
              </w:rPr>
              <w:t>ЭЛЕКТРОМАГНИТНОЕ ПОЛЕ (25 ч)</w:t>
            </w: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50/1. Магнитное поле и его графическое изображение (§34)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Источники магнитного поля. Гипотеза Ампера. Графическое изображение магнитного поля.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Пространственная модель магнитного поля постоянного магнита. Демонстрация спектров магнитного поля токов -</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51/2. Однородное и неоднородное магнитные поля (§ 34)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Однородное и неоднородное </w:t>
            </w:r>
            <w:proofErr w:type="gramStart"/>
            <w:r w:rsidRPr="00E35184">
              <w:rPr>
                <w:rFonts w:ascii="Times New Roman" w:eastAsia="Times New Roman" w:hAnsi="Times New Roman" w:cs="Times New Roman"/>
                <w:color w:val="000000"/>
                <w:sz w:val="24"/>
                <w:szCs w:val="24"/>
                <w:lang w:eastAsia="ru-RU"/>
              </w:rPr>
              <w:t xml:space="preserve">магнит- </w:t>
            </w:r>
            <w:proofErr w:type="spellStart"/>
            <w:r w:rsidRPr="00E35184">
              <w:rPr>
                <w:rFonts w:ascii="Times New Roman" w:eastAsia="Times New Roman" w:hAnsi="Times New Roman" w:cs="Times New Roman"/>
                <w:color w:val="000000"/>
                <w:sz w:val="24"/>
                <w:szCs w:val="24"/>
                <w:lang w:eastAsia="ru-RU"/>
              </w:rPr>
              <w:t>ные</w:t>
            </w:r>
            <w:proofErr w:type="spellEnd"/>
            <w:proofErr w:type="gramEnd"/>
            <w:r w:rsidRPr="00E35184">
              <w:rPr>
                <w:rFonts w:ascii="Times New Roman" w:eastAsia="Times New Roman" w:hAnsi="Times New Roman" w:cs="Times New Roman"/>
                <w:color w:val="000000"/>
                <w:sz w:val="24"/>
                <w:szCs w:val="24"/>
                <w:lang w:eastAsia="ru-RU"/>
              </w:rPr>
              <w:t xml:space="preserve"> поля. Графическое изображение магнитного поля. Линии неоднородного и однородного магнитного поля.</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Демонстрация спектров однородного и неоднородного магнитных полей</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52/3. Направление тока и направление </w:t>
            </w:r>
            <w:r w:rsidRPr="00E35184">
              <w:rPr>
                <w:rFonts w:ascii="Times New Roman" w:eastAsia="Times New Roman" w:hAnsi="Times New Roman" w:cs="Times New Roman"/>
                <w:color w:val="000000"/>
                <w:sz w:val="24"/>
                <w:szCs w:val="24"/>
                <w:lang w:eastAsia="ru-RU"/>
              </w:rPr>
              <w:lastRenderedPageBreak/>
              <w:t>линий его магнитного поля (§ 35)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 xml:space="preserve">Связь направления линий магнитного поля с направлением тока в проводнике. Правило </w:t>
            </w:r>
            <w:r w:rsidRPr="00E35184">
              <w:rPr>
                <w:rFonts w:ascii="Times New Roman" w:eastAsia="Times New Roman" w:hAnsi="Times New Roman" w:cs="Times New Roman"/>
                <w:color w:val="000000"/>
                <w:sz w:val="24"/>
                <w:szCs w:val="24"/>
                <w:lang w:eastAsia="ru-RU"/>
              </w:rPr>
              <w:lastRenderedPageBreak/>
              <w:t>буравчика. Правило правой руки для соленоида.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Направление линий магнитного поля, созданного прямым проводником с током (по рис. 94 учебника). Применение правила буравчика: проводник с током расположен перпендикулярно плоскости чертежа и проводник с током расположен в плоскости чертежа (по рис. 95, 96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53/4. Обнаружение магнитного поля по его действию на электрический ток. Правило левой руки (§36)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Действие магнитного поля на проводник с током и на движущуюся заряженную частицу. Правило левой руки.</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Действие магнитного поля на проводник с током (по рис. 101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54/5. Индукция магнитного поля (§ 37)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Индукция магнитного поля. Модуль вектора магнитной индукции. Линии магнитной индукции. Единицы магнитной индукции.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Действие магнитного поля полосового магнита на железные кнопки или железные опилки (по рис. 111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55/6. Магнитный поток (§ 38)</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Магнитный поток. Зависимость магнитного потока, пронизывающего площадь контура, от площади контура, ориентации плоскости контура по отношению к линиям магнитной индукции и от модуля вектора магнитной индукции магнитного поля.</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Действие магнитного поля полосового магнита на железные кнопки или железные опилки (по рис. 111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56/7. Явление электромагнитной индукции (§ 39)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Опыты Фарадея. Причина возникновения индукционного тока. Определение явления электромагнитной индукции. Техническое применение явления электромагнитной индукции.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Электромагнитная индукция (по рис. 119—121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numPr>
                <w:ilvl w:val="0"/>
                <w:numId w:val="5"/>
              </w:numPr>
              <w:spacing w:before="30" w:after="30" w:line="240" w:lineRule="auto"/>
              <w:ind w:left="0" w:firstLine="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57/8. Лабораторная работа № 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Экспериментальное изучение </w:t>
            </w:r>
            <w:proofErr w:type="spellStart"/>
            <w:r w:rsidRPr="00E35184">
              <w:rPr>
                <w:rFonts w:ascii="Times New Roman" w:eastAsia="Times New Roman" w:hAnsi="Times New Roman" w:cs="Times New Roman"/>
                <w:color w:val="000000"/>
                <w:sz w:val="24"/>
                <w:szCs w:val="24"/>
                <w:lang w:eastAsia="ru-RU"/>
              </w:rPr>
              <w:t>явле</w:t>
            </w:r>
            <w:proofErr w:type="spellEnd"/>
            <w:r w:rsidRPr="00E35184">
              <w:rPr>
                <w:rFonts w:ascii="Times New Roman" w:eastAsia="Times New Roman" w:hAnsi="Times New Roman" w:cs="Times New Roman"/>
                <w:color w:val="000000"/>
                <w:sz w:val="24"/>
                <w:szCs w:val="24"/>
                <w:lang w:eastAsia="ru-RU"/>
              </w:rPr>
              <w:t>-</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4 «Изучение явления электромагнитной индукции».</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Электромагнитная индукция (по рис. 196—198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numPr>
                <w:ilvl w:val="0"/>
                <w:numId w:val="6"/>
              </w:numPr>
              <w:spacing w:before="30" w:after="30" w:line="240" w:lineRule="auto"/>
              <w:ind w:left="0" w:firstLine="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58/9. Направление индукционного тока. Правило Ленца (§ 40)</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Возникновение индукционного тока в алюминиевом кольце при изменении проходящего сквозь кольцо магнитного потока. Правило Ленца.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Взаимодействие алюминиевых колец (сплошного и с прорезью) с постоянным полосовым магнитом (по рис. 123—127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59/10. Явление</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самоиндукции</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Физическая суть явления самоиндукции. Индуктивность. Энергия магнитного поля тока.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Проявление самоиндукции при замыкании и размыкании электрической цепи (по рис. 128,129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60/11. Получение и передача переменного электрического тока. Трансформатор (§ 42)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Переменный электрический ток. Электромеханический индукционный генератор (как пример — гидрогенератор). Потери энергии в линиях электропередачи (ЛЭП), способы уменьшения потерь. Назначение, устройство и принцип действия трансформатора, его применение при передаче электроэнергии.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Трансформатор универсальный</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61/12. Электромагнитное поле (§ 43)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Электромагнитное поле, его источник. Различие между вихревым электрическим и электростатическим полями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62/13. Электромагнитные волны (§44)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Электромагнитные волны: скорость, </w:t>
            </w:r>
            <w:proofErr w:type="spellStart"/>
            <w:r w:rsidRPr="00E35184">
              <w:rPr>
                <w:rFonts w:ascii="Times New Roman" w:eastAsia="Times New Roman" w:hAnsi="Times New Roman" w:cs="Times New Roman"/>
                <w:color w:val="000000"/>
                <w:sz w:val="24"/>
                <w:szCs w:val="24"/>
                <w:lang w:eastAsia="ru-RU"/>
              </w:rPr>
              <w:t>поперечность</w:t>
            </w:r>
            <w:proofErr w:type="spellEnd"/>
            <w:r w:rsidRPr="00E35184">
              <w:rPr>
                <w:rFonts w:ascii="Times New Roman" w:eastAsia="Times New Roman" w:hAnsi="Times New Roman" w:cs="Times New Roman"/>
                <w:color w:val="000000"/>
                <w:sz w:val="24"/>
                <w:szCs w:val="24"/>
                <w:lang w:eastAsia="ru-RU"/>
              </w:rPr>
              <w:t>, длина волны, причина возникновения волн. Шкала электромагнитных волн.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Излучение и прием электромагнитных волн</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63/14. Конденсатор</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Электроемкость. Единицы электроемкости. Конденсатор. Виды конденсаторов. Энергия конденсатора.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Различные виды конденсаторов</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64/15. Колебательный контур. Получение электромагнитных колебаний (§ 45)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Высокочастотные электромагнитные колебания и волны — необходимые средства для осуществления радиосвязи. Колебательный контур, получение электромагнитных колебаний. Формула Томсона.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Регистрация свободных электрических колебаний (по рис. 137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65/16. Принципы радиосвязи и телевидения (§ 46)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Блок-схема передающего и приемного устройств для осуществления радиосвязи. Амплитудная модуляция и детектирование высокочастотных колебаний</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66/17. Электромагнитная природа света (§ 47)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Свет как частный случай электромагнитных волн. Диапазон видимого излучения на шкале электромагнитных волн. Частицы электромагнитного излучения — фотоны (кванты)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67/18. Преломление света. Физический смысл показателя преломления (§48)</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Закон преломления света. Физический смысл показателя преломления.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Преломление светового луча (по рис. 141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68/19. Дисперсия света. Цвета тел (§49)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Явление дисперсии. Разложение белого света в спектр. Получение белого света путем сложения спектральных цветов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Опыты по рис. 145—149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69/20. Спектроскоп и спектрограф (§49)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Устройство двухтрубного спектроскопа, его назначение, принцип действия. Спектрограф, </w:t>
            </w:r>
            <w:r w:rsidRPr="00E35184">
              <w:rPr>
                <w:rFonts w:ascii="Times New Roman" w:eastAsia="Times New Roman" w:hAnsi="Times New Roman" w:cs="Times New Roman"/>
                <w:color w:val="000000"/>
                <w:sz w:val="24"/>
                <w:szCs w:val="24"/>
                <w:lang w:eastAsia="ru-RU"/>
              </w:rPr>
              <w:lastRenderedPageBreak/>
              <w:t>спектрограмма.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Опыты по рис. 151—152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70/21. Типы оптических спектров (§50)</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Сплошной и линейчатые спектры, условия их получения. Спектры испускания и поглощения. Закон Кирхгофа. Атомы — источники излучения и поглощения света.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Сплошной или непрерывный спектр испускания (излучения), линейчатые спектры испускания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71/22. Лабораторная работа № 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Экспериментальное изучение типов оптических спектров испускания: сплошного и линейчатых. Лабораторная работа № 5 «Наблюдение сплошного и линейчатых спектров испускания».</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Сплошной или непрерывный спектр испускания (излучения), линейчатые спектры испускания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72/23. Поглощение и испускание света атомами. Происхождение линейчатых спектров (§ 51)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Объяснение излучения и поглощения света атомами и происхождения линейчатых спектров на основе постулатов Бора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73/24. Решение задач</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электромагнитные колебания и волны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74/25. Контрольная работа №4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 4 по теме «Электромагнитное Поле»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center"/>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75/1. Радиоактивность (§ 52)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Сложный состав радиоактивного излучения: альфа-, бета- и гамма- частицы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76/2. Модели атомов (§ 52)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Модель атома Томсона. Опыты Резерфорда по рассеянию альфа-частиц. Планетарная модель атома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77/3. Радиоактивные превращения атомных ядер (§ 53)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Превращения ядер при радиоактивном распаде на примере альфа-распада радия. Обозначение ядер химических элементов. Массовое и зарядовое числа. Закон сохранения массового числа и заряда при радиоактивных превращениях.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«Периодическая система химических элементов Д. И. Менделеева»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78/4. Экспериментальные методы исследования частиц (§ 54)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Назначение, устройство и принцип действия счетчика Гейгера и камеры Вильсона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79/5. Лабораторная работа № 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6 «Измерение естественного радиационного фона дозиметром»</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80/6. Открытие протона и нейтрона (§ 55)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Выбивание альфа-частицами протонов из ядер атомов азота. Наблюдение по фотографиям образовавшихся в камере Вильсона треков частиц, участвовавших в ядерной реакции. Открытие и свойства нейтрона.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Фотография треков заряженных частиц, полученных в камере Вильсона (по рис. 161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81/7. Состав атомного ядра. Ядерные силы (§ 56)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Протонно-нейтронная модель ядра. Физический смысл массового и зарядового чисел. Особенности ядерных сил. Изотопы.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«Периодическая система химических элементов Д. И. Менделеева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82/8. Энергия связи. Дефект масс (§ 57)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Энергия связи. Внутренняя энергия атомных ядер. Взаимосвязь массы и энергии. Дефект масс. Выделение или поглощение энергии в ядерных реакциях.</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«Периодическая система химических элементов Д. И. Менделеева»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83/9. Решение задач</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дефект масс и энергию связи атомных ядер</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84/10. Деление ядер урана. Цепная реакция (§ 58)</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Модель процесса деления ядра урана. Выделение энергии. Условия протекания управляемой цепной реакции. Критическая масса.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«Цепная ядерная реакция», фотография треков (по рис. 201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85/11. Лабораторная работа № 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7 «Изучение деления ядра урана по фотографии треков»</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86/12. Ядерный реактор. Преобразование внутренней энергии атомных ядер в электрическую энергию (§ </w:t>
            </w:r>
            <w:proofErr w:type="gramStart"/>
            <w:r w:rsidRPr="00E35184">
              <w:rPr>
                <w:rFonts w:ascii="Times New Roman" w:eastAsia="Times New Roman" w:hAnsi="Times New Roman" w:cs="Times New Roman"/>
                <w:color w:val="000000"/>
                <w:sz w:val="24"/>
                <w:szCs w:val="24"/>
                <w:lang w:eastAsia="ru-RU"/>
              </w:rPr>
              <w:t>59)-</w:t>
            </w:r>
            <w:proofErr w:type="gramEnd"/>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Назначение, устройство, принцип действия ядерного реактора на медленных нейтронах. Преобразование энергии ядер в электрическую энергию.</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Таблица «Ядерный реактор</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87/13. Атомная энергетика (§ 60)</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Преимущества и недостатки АЭС перед другими видами электростанций. Дискуссия на тему «Экологические последствия использования тепловых, атомных и гидроэлектростанций»</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36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88/14. Биологическое действие радиации (§ 61)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Физические величины: поглощенная доза излучения, коэффициент качества, эквивалентная доза. Влияние радиоактивных излучений на живые организмы. Способы защиты от радиации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89/15. Закон радиоактивного распада (§ 61)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Период полураспада радиоактивных веществ. Закон радиоактивного распада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90/16. Термоядерная реакция (§ 62)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Условия протекания и примеры термоядерных реакций. Выделение энергии и перспективы ее использования. Источники энергии Солнца и звезд</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91/17. Элементарные частицы. Античастицы</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Элементарные частицы, позитрон, процесс аннигиляции, антипротон, антинейтрон, антивещество.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Фотография треков электрон-позитронной пары в магнитном поле (по рис. 166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92/18. Решение задач</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дефект масс и энергию связи атомных ядер, на закон радиоактивного распада.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93/19. Контрольная работа № 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 5 по теме «Строение атома и атомного ядра. Использование энергии атомных ядер»</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94/20. Лабораторная работа № 8. Лабораторная работа № 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8 «Оценка периода полураспада находящихся в воздухе продуктов распада газа радона».</w:t>
            </w:r>
          </w:p>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9 «Изучение треков заряженных частиц по готовым фотографиям» (выполняется дома)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center"/>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95/1. Состав, строение и происхождение Солнечной системы (§ 63)</w:t>
            </w:r>
          </w:p>
        </w:tc>
        <w:tc>
          <w:tcPr>
            <w:tcW w:w="5203"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c>
          <w:tcPr>
            <w:tcW w:w="1873"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96/2. Большие планеты Солнечной системы (§ 64)</w:t>
            </w:r>
          </w:p>
        </w:tc>
        <w:tc>
          <w:tcPr>
            <w:tcW w:w="5203"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c>
          <w:tcPr>
            <w:tcW w:w="1873"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97/3. Малые тела Солнечной системы (§65)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Малые тела Солнечной системы: астероиды, кометы, метеорные тела. Образование хвостов комет. Радиант. Метеорит. Болид</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98/4. Строение, излучения и эволюция Солнца и звезд (§ 66)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Солнце и звезды: слоистая (зонная) структура, магнитное поле. Источники энергии Солнца и звезд — тепло, выделяемое при протекании в их недрах термоядерных реакций. Стадии эволюции Солнца. Самостоятельная работа по теме «Малые тела Солнечной системы».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«Строение Солнца». Фотографии солнечных пятен, солнечной короны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99/5. Строение и эволюция Вселенной (§ 67)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center"/>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t xml:space="preserve">100/1. Законы взаимодействия и движения тел. </w:t>
            </w:r>
            <w:r w:rsidRPr="00E35184">
              <w:rPr>
                <w:rFonts w:ascii="Times New Roman" w:eastAsia="Times New Roman" w:hAnsi="Times New Roman" w:cs="Times New Roman"/>
                <w:color w:val="000000"/>
                <w:sz w:val="24"/>
                <w:szCs w:val="24"/>
                <w:shd w:val="clear" w:color="auto" w:fill="FFFFFF"/>
                <w:lang w:eastAsia="ru-RU"/>
              </w:rPr>
              <w:lastRenderedPageBreak/>
              <w:t>Механические колебания и волны</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lastRenderedPageBreak/>
              <w:t xml:space="preserve">Повторение основных определений и формул, решение задач на законы взаимодействия и движения тел.  Повторение основных определений и формул, </w:t>
            </w:r>
            <w:r w:rsidRPr="00E35184">
              <w:rPr>
                <w:rFonts w:ascii="Times New Roman" w:eastAsia="Times New Roman" w:hAnsi="Times New Roman" w:cs="Times New Roman"/>
                <w:color w:val="000000"/>
                <w:sz w:val="24"/>
                <w:szCs w:val="24"/>
                <w:shd w:val="clear" w:color="auto" w:fill="FFFFFF"/>
                <w:lang w:eastAsia="ru-RU"/>
              </w:rPr>
              <w:lastRenderedPageBreak/>
              <w:t>решение задач по теме «Механические колебания и волны»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lastRenderedPageBreak/>
              <w:t>101/2. Электромагнитное поле</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t>Повторение основных определений и формул, решение задач по теме «Электромагнитное поле»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t>102/3. Повторение</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t>Повторение и обобщение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6E52FF">
            <w:pPr>
              <w:spacing w:after="0" w:line="240" w:lineRule="auto"/>
              <w:jc w:val="both"/>
              <w:rPr>
                <w:rFonts w:ascii="Arimo" w:eastAsia="Times New Roman" w:hAnsi="Arimo" w:cs="Arial"/>
                <w:color w:val="000000"/>
                <w:sz w:val="24"/>
                <w:szCs w:val="24"/>
                <w:lang w:eastAsia="ru-RU"/>
              </w:rPr>
            </w:pPr>
          </w:p>
        </w:tc>
      </w:tr>
    </w:tbl>
    <w:p w:rsidR="00B81DD9" w:rsidRPr="00C10492" w:rsidRDefault="00B81DD9" w:rsidP="00B81DD9">
      <w:pPr>
        <w:spacing w:before="30" w:after="30" w:line="240" w:lineRule="auto"/>
        <w:jc w:val="both"/>
        <w:rPr>
          <w:rFonts w:ascii="Arimo" w:eastAsia="Times New Roman" w:hAnsi="Arimo" w:cs="Arial"/>
          <w:color w:val="000000"/>
          <w:sz w:val="24"/>
          <w:szCs w:val="24"/>
          <w:lang w:eastAsia="ru-RU"/>
        </w:rPr>
      </w:pPr>
    </w:p>
    <w:p w:rsidR="00B81DD9" w:rsidRDefault="00B81DD9" w:rsidP="00B81DD9"/>
    <w:p w:rsidR="00B81DD9" w:rsidRPr="00E35184" w:rsidRDefault="00B81DD9" w:rsidP="00B81DD9">
      <w:pPr>
        <w:spacing w:after="0" w:line="240" w:lineRule="auto"/>
        <w:ind w:left="1180"/>
        <w:rPr>
          <w:rFonts w:ascii="Arimo" w:eastAsia="Times New Roman" w:hAnsi="Arimo" w:cs="Times New Roman"/>
          <w:color w:val="000000"/>
          <w:sz w:val="24"/>
          <w:szCs w:val="24"/>
          <w:lang w:eastAsia="ru-RU"/>
        </w:rPr>
      </w:pPr>
    </w:p>
    <w:p w:rsidR="007E1584" w:rsidRDefault="007E1584"/>
    <w:sectPr w:rsidR="007E15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mo">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A330ED"/>
    <w:multiLevelType w:val="multilevel"/>
    <w:tmpl w:val="7320F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890DEC"/>
    <w:multiLevelType w:val="multilevel"/>
    <w:tmpl w:val="826A7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8E61DF"/>
    <w:multiLevelType w:val="multilevel"/>
    <w:tmpl w:val="FF7825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89B5A18"/>
    <w:multiLevelType w:val="multilevel"/>
    <w:tmpl w:val="391C69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66F6210"/>
    <w:multiLevelType w:val="multilevel"/>
    <w:tmpl w:val="8BE8A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0A7FDD"/>
    <w:multiLevelType w:val="multilevel"/>
    <w:tmpl w:val="1C2AE2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5"/>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DD9"/>
    <w:rsid w:val="004B5030"/>
    <w:rsid w:val="006E52FF"/>
    <w:rsid w:val="007E1584"/>
    <w:rsid w:val="008E22D3"/>
    <w:rsid w:val="00B81DD9"/>
    <w:rsid w:val="00B8440D"/>
    <w:rsid w:val="00C00647"/>
    <w:rsid w:val="00CA7C13"/>
    <w:rsid w:val="00F04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4F1AF5-E2D5-441C-84E2-02FEFC50F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D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17</Pages>
  <Words>5510</Words>
  <Characters>31410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Зинаида</dc:creator>
  <cp:keywords/>
  <dc:description/>
  <cp:lastModifiedBy>Зинаида</cp:lastModifiedBy>
  <cp:revision>2</cp:revision>
  <dcterms:created xsi:type="dcterms:W3CDTF">2023-12-10T20:05:00Z</dcterms:created>
  <dcterms:modified xsi:type="dcterms:W3CDTF">2024-09-11T18:16:00Z</dcterms:modified>
</cp:coreProperties>
</file>